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11"/>
    <w:p>
      <w:pPr>
        <w:pStyle w:val="Heading1"/>
      </w:pPr>
      <w:r>
        <w:t xml:space="preserve">Homiletics Analysis: Numbers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11 records a devastating crisis of desire in the wilderness. The chapter opens with unnamed complaining that provokes the LORD’s fire at the outskirts of the camp (vv. 1–3), then pivots to a sustained and more dangerous episode: the mixed multitude’s craving for meat triggers a full collapse of Israel’s confidence in the LORD’s provision (vv. 4–9). The people weep at their tent doors, openly mourning Egypt’s cucumbers and melons and fish while despising the manna God sends daily. Moses himself breaks under the weight of leadership, delivering a raw protest to God — he cannot carry this people alone, and he would rather die than continue (vv. 10–15). God responds on two fronts: He distributes Moses’s burden to seventy elders, who receive the Spirit and prophesy (vv. 16–17, 24–30), and He promises quail — with a warning embedded in the promise (vv. 18–23, 31–34). The quail come in abundance. Israel gorges. While the meat is still between their teeth, the LORD strikes with a great plague. The place is named Kibroth-hattaavah —</w:t>
      </w:r>
      <w:r>
        <w:t xml:space="preserve"> </w:t>
      </w:r>
      <w:r>
        <w:t xml:space="preserve">“the graves of craving”</w:t>
      </w:r>
      <w:r>
        <w:t xml:space="preserve"> </w:t>
      </w:r>
      <w:r>
        <w:t xml:space="preserve">(vv. 31–34).</w:t>
      </w:r>
    </w:p>
    <w:p>
      <w:pPr>
        <w:pStyle w:val="BodyText"/>
      </w:pPr>
      <w:r>
        <w:rPr>
          <w:b/>
          <w:bCs/>
        </w:rPr>
        <w:t xml:space="preserve">This Text — Intent</w:t>
      </w:r>
    </w:p>
    <w:p>
      <w:pPr>
        <w:pStyle w:val="BodyText"/>
      </w:pPr>
      <w:r>
        <w:t xml:space="preserve">God is seeking to expose the deadly logic of ingratitude and misplaced desire: that craving what Egypt offered, while despising what God provides, is not merely ingratitude but contempt — and contempt for God’s provision is contempt for God Himself. The text is not primarily a warning against appetite or physical craving. It is an anatomy of a heart that has received grace but refuses to live in it — that looks backward to slavery with longing while receiving manna from heaven with disgust. God’s intent through this passage is to confront that inversion of worship, to show that the LORD hears the weeping of craving as He heard the weeping of oppression — but this time His answer is judgment inside the gift. The reader is meant to recognize this pattern in themselves and be arrested by it before Kibroth-hattaavah becomes their own address.</w:t>
      </w:r>
    </w:p>
    <w:p>
      <w:r>
        <w:pict>
          <v:rect style="width:0;height:1.5pt" o:hralign="center" o:hrstd="t" o:hr="t"/>
        </w:pict>
      </w:r>
    </w:p>
    <w:p>
      <w:pPr>
        <w:pStyle w:val="FirstParagraph"/>
      </w:pPr>
      <w:r>
        <w:rPr>
          <w:b/>
          <w:bCs/>
        </w:rPr>
        <w:t xml:space="preserve">Subject Sentence:</w:t>
      </w:r>
      <w:r>
        <w:t xml:space="preserve"> </w:t>
      </w:r>
      <w:r>
        <w:t xml:space="preserve">Israel’s craving for Egypt’s food reveals a heart that despises God’s provision and receives His abundance as judgment.</w:t>
      </w:r>
    </w:p>
    <w:p>
      <w:r>
        <w:pict>
          <v:rect style="width:0;height:1.5pt" o:hralign="center" o:hrstd="t" o:hr="t"/>
        </w:pict>
      </w:r>
    </w:p>
    <w:p>
      <w:pPr>
        <w:pStyle w:val="FirstParagraph"/>
      </w:pPr>
      <w:r>
        <w:rPr>
          <w:b/>
          <w:bCs/>
        </w:rPr>
        <w:t xml:space="preserve">Primary Claim:</w:t>
      </w:r>
      <w:r>
        <w:t xml:space="preserve"> </w:t>
      </w:r>
      <w:r>
        <w:t xml:space="preserve">God is confronting the deadly inversion at the heart of ingratitude — when His people crave what slavery offered and despise what grace provides, He gives them what they demand, and the gift becomes the grave.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“mixed multitude”</w:t>
      </w:r>
      <w:r>
        <w:rPr>
          <w:b/>
          <w:bCs/>
        </w:rPr>
        <w:t xml:space="preserve"> </w:t>
      </w:r>
      <w:r>
        <w:rPr>
          <w:b/>
          <w:bCs/>
        </w:rPr>
        <w:t xml:space="preserve">and the origin of the craving (v. 4)</w:t>
      </w:r>
    </w:p>
    <w:p>
      <w:pPr>
        <w:pStyle w:val="BodyText"/>
      </w:pPr>
      <w:r>
        <w:t xml:space="preserve">The Hebrew</w:t>
      </w:r>
      <w:r>
        <w:t xml:space="preserve"> </w:t>
      </w:r>
      <w:r>
        <w:rPr>
          <w:i/>
          <w:iCs/>
        </w:rPr>
        <w:t xml:space="preserve">asafsuf</w:t>
      </w:r>
      <w:r>
        <w:t xml:space="preserve"> </w:t>
      </w:r>
      <w:r>
        <w:t xml:space="preserve">(</w:t>
      </w:r>
      <w:r>
        <w:t xml:space="preserve">“rabble”</w:t>
      </w:r>
      <w:r>
        <w:t xml:space="preserve"> </w:t>
      </w:r>
      <w:r>
        <w:t xml:space="preserve">or</w:t>
      </w:r>
      <w:r>
        <w:t xml:space="preserve"> </w:t>
      </w:r>
      <w:r>
        <w:t xml:space="preserve">“mixed multitude”</w:t>
      </w:r>
      <w:r>
        <w:t xml:space="preserve">) has generated interpretive debate. Some readings — particularly popular homiletical treatments — locate the craving’s origin entirely in this group of non-Israelite travelers, effectively exonerating Israel: the foreigners corrupted the faithful. The text does not support this. The rabble may ignite the craving, but Israel weeps at their own tent doors (v. 10). The craving spreads through the whole congregation. The text’s moral weight falls on Israel, not on an infiltrating minority. Assigning blame entirely to the</w:t>
      </w:r>
      <w:r>
        <w:t xml:space="preserve"> </w:t>
      </w:r>
      <w:r>
        <w:rPr>
          <w:i/>
          <w:iCs/>
        </w:rPr>
        <w:t xml:space="preserve">asafsuf</w:t>
      </w:r>
      <w:r>
        <w:t xml:space="preserve"> </w:t>
      </w:r>
      <w:r>
        <w:t xml:space="preserve">is an evasion the text resists.</w:t>
      </w:r>
    </w:p>
    <w:p>
      <w:pPr>
        <w:pStyle w:val="BodyText"/>
      </w:pPr>
      <w:r>
        <w:rPr>
          <w:b/>
          <w:bCs/>
        </w:rPr>
        <w:t xml:space="preserve">The manna as miraculous versus natural phenomenon</w:t>
      </w:r>
    </w:p>
    <w:p>
      <w:pPr>
        <w:pStyle w:val="BodyText"/>
      </w:pPr>
      <w:r>
        <w:t xml:space="preserve">Some critical scholarship and certain tradition-historical readings have attempted to naturalize both the manna (desert plant secretions, insect excretions) and the quail (migratory birds that land exhausted on the Sinai coast), reducing the text’s theological claim to a providential arrangement of natural events. The text itself categorically resists this: the manna is given daily, stops on the Sabbath, and cannot be stored (Exodus 16); the quail arrive in supernatural quantity at exactly the moment of God’s announced judgment. The interpretive question is not whether these events had natural components — providence routinely operates through creaturely means — but whether they are narrated as God’s direct action. They are. A naturalized reading evacuates the text’s actual claim about who is providing and who is judging.</w:t>
      </w:r>
    </w:p>
    <w:p>
      <w:pPr>
        <w:pStyle w:val="BodyText"/>
      </w:pPr>
      <w:r>
        <w:rPr>
          <w:b/>
          <w:bCs/>
        </w:rPr>
        <w:t xml:space="preserve">Moses’s protest as sin, complaint, or faithful lament</w:t>
      </w:r>
    </w:p>
    <w:p>
      <w:pPr>
        <w:pStyle w:val="BodyText"/>
      </w:pPr>
      <w:r>
        <w:t xml:space="preserve">Some interpreters treat Moses’s outburst (vv. 11–15) as sinful murmuring parallel to Israel’s — an argument supported by Numbers 20, where Moses’s conduct at Meribah costs him entry to the land. The Reformed reading here should be precise: Moses’s language is raw and his self-pity is real (</w:t>
      </w:r>
      <w:r>
        <w:t xml:space="preserve">“Let me not see my wretchedness”</w:t>
      </w:r>
      <w:r>
        <w:t xml:space="preserve">), but the text presents God as</w:t>
      </w:r>
      <w:r>
        <w:t xml:space="preserve"> </w:t>
      </w:r>
      <w:r>
        <w:rPr>
          <w:i/>
          <w:iCs/>
        </w:rPr>
        <w:t xml:space="preserve">responding</w:t>
      </w:r>
      <w:r>
        <w:t xml:space="preserve"> </w:t>
      </w:r>
      <w:r>
        <w:t xml:space="preserve">to his prayer rather than judging it. Unlike Israel’s weeping (which arises from craving), Moses’s protest arises from faithful burden-bearing under impossible weight. God does not rebuke Moses here; He redistributes the burden and promises relief. The distinction matters homiletically: the text distinguishes between the complaint of desire (Israel) and the lament of exhaustion (Moses), and the preacher who flattens them into the same category misreads the text’s structure. Moses’s prayer is closer to Elijah under the juniper tree (1 Kings 19) than to Israel at the tent doors.</w:t>
      </w:r>
    </w:p>
    <w:p>
      <w:pPr>
        <w:pStyle w:val="BodyText"/>
      </w:pPr>
      <w:r>
        <w:rPr>
          <w:b/>
          <w:bCs/>
        </w:rPr>
        <w:t xml:space="preserve">The seventy elders and the Spirit (vv. 24–29)</w:t>
      </w:r>
    </w:p>
    <w:p>
      <w:pPr>
        <w:pStyle w:val="BodyText"/>
      </w:pPr>
      <w:r>
        <w:t xml:space="preserve">Charismatic and Pentecostal readings frequently cite Eldad and Medad prophesying in the camp (vv. 26–29) as a paradigm for Spirit-activity outside institutional structures — an argument for the Spirit’s freedom from ecclesiastical control. Moses’s response (</w:t>
      </w:r>
      <w:r>
        <w:t xml:space="preserve">“Would that all the LORD’s people were prophets!”</w:t>
      </w:r>
      <w:r>
        <w:t xml:space="preserve">) is correctly cited. However, the primary function of the seventy elders in this narrative is not ecclesiological or pneumatological — it is the relief of Moses’s unsustainable leadership burden. The distribution of Spirit is the mechanism of that relief, not a freestanding theology of charismatic democratization. The passage</w:t>
      </w:r>
      <w:r>
        <w:t xml:space="preserve"> </w:t>
      </w:r>
      <w:r>
        <w:rPr>
          <w:i/>
          <w:iCs/>
        </w:rPr>
        <w:t xml:space="preserve">does</w:t>
      </w:r>
      <w:r>
        <w:t xml:space="preserve"> </w:t>
      </w:r>
      <w:r>
        <w:t xml:space="preserve">anticipate Joel 2:28–29 and its fulfillment at Pentecost (Acts 2:17–18), and that canonical trajectory is real. Acknowledge the Pentecostal insight (the Spirit’s movement is wider than institutional boundaries), qualify it (the text’s primary claim is not about Spirit-distribution but burden-sharing), and retain the Pentecostal point’s canonical legitimacy while keeping it subordinate to the passage’s governing concern.</w:t>
      </w:r>
    </w:p>
    <w:p>
      <w:pPr>
        <w:pStyle w:val="BodyText"/>
      </w:pPr>
      <w:r>
        <w:rPr>
          <w:b/>
          <w:bCs/>
        </w:rPr>
        <w:t xml:space="preserve">The Reformed reading</w:t>
      </w:r>
    </w:p>
    <w:p>
      <w:pPr>
        <w:pStyle w:val="BodyText"/>
      </w:pPr>
      <w:r>
        <w:t xml:space="preserve">The text’s central interpretive claim is this: craving is a theological category, not merely a psychological one. What Israel craves is not simply food — it is Egypt, which in Scripture is the archetypal symbol of bondage, false security, and life organized around something other than the LORD. To crave Egypt is to prefer the house of slavery to the covenant table. The manna Israel despises is not merely adequate provision — it is grace-in-daily-bread, the visible sign that the LORD is present, sovereign, and sustaining. Israel’s weeping is therefore not innocent hunger; it is a referendum on whether the LORD is worth having. God’s judgment inside the gift (quail + plague) is not cruelty but an enacted parable: you will receive what you desire, and you will learn by receiving it whether it was worth desiring. The place name,</w:t>
      </w:r>
      <w:r>
        <w:t xml:space="preserve"> </w:t>
      </w:r>
      <w:r>
        <w:t xml:space="preserve">“Kibroth-hattaavah,”</w:t>
      </w:r>
      <w:r>
        <w:t xml:space="preserve"> </w:t>
      </w:r>
      <w:r>
        <w:t xml:space="preserve">is the text’s final interpretive verdict.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16:1–36</w:t>
      </w:r>
      <w:r>
        <w:t xml:space="preserve"> </w:t>
      </w:r>
      <w:r>
        <w:t xml:space="preserve">— The prior manna narrative establishes what Israel is now despising: daily bread from heaven, calibrated to need, withheld and given on God’s schedule. Numbers 11’s tragedy cannot be read apart from Exodus 16’s grace.</w:t>
      </w:r>
    </w:p>
    <w:p>
      <w:pPr>
        <w:numPr>
          <w:ilvl w:val="0"/>
          <w:numId w:val="1001"/>
        </w:numPr>
      </w:pPr>
      <w:r>
        <w:rPr>
          <w:b/>
          <w:bCs/>
        </w:rPr>
        <w:t xml:space="preserve">Psalm 78:17–31</w:t>
      </w:r>
      <w:r>
        <w:t xml:space="preserve"> </w:t>
      </w:r>
      <w:r>
        <w:t xml:space="preserve">— The psalmist’s retrospective on this event is the sharpest canonical commentary:</w:t>
      </w:r>
      <w:r>
        <w:t xml:space="preserve"> </w:t>
      </w:r>
      <w:r>
        <w:t xml:space="preserve">“They tested God in their heart by demanding the food they craved… He gave them what they asked, but sent a wasting disease among them.”</w:t>
      </w:r>
      <w:r>
        <w:t xml:space="preserve"> </w:t>
      </w:r>
      <w:r>
        <w:t xml:space="preserve">The psalm explicitly labels the craving as testing God and identifies the tragedy as receiving the desire without the Giver.</w:t>
      </w:r>
    </w:p>
    <w:p>
      <w:pPr>
        <w:numPr>
          <w:ilvl w:val="0"/>
          <w:numId w:val="1001"/>
        </w:numPr>
      </w:pPr>
      <w:r>
        <w:rPr>
          <w:b/>
          <w:bCs/>
        </w:rPr>
        <w:t xml:space="preserve">John 6:31–35, 48–51</w:t>
      </w:r>
      <w:r>
        <w:t xml:space="preserve"> </w:t>
      </w:r>
      <w:r>
        <w:t xml:space="preserve">— Jesus identifies Himself as the true manna from heaven, the bread Israel pointed to but could not provide. Israel’s despising of the manna and weeping for Egyptian food becomes, in canonical perspective, a type of rejecting the true Bread — the one who gives life to the world. The wilderness craving prefigures the world’s rejection of Christ.</w:t>
      </w:r>
    </w:p>
    <w:p>
      <w:pPr>
        <w:numPr>
          <w:ilvl w:val="0"/>
          <w:numId w:val="1001"/>
        </w:numPr>
      </w:pPr>
      <w:r>
        <w:rPr>
          <w:b/>
          <w:bCs/>
        </w:rPr>
        <w:t xml:space="preserve">1 Corinthians 10:1–13</w:t>
      </w:r>
      <w:r>
        <w:t xml:space="preserve"> </w:t>
      </w:r>
      <w:r>
        <w:t xml:space="preserve">— Paul explicitly invokes the wilderness generation as a warning to the Corinthian church:</w:t>
      </w:r>
      <w:r>
        <w:t xml:space="preserve"> </w:t>
      </w:r>
      <w:r>
        <w:t xml:space="preserve">“these things happened as examples for us… do not grumble, as some of them did and were destroyed by the Destroyer.”</w:t>
      </w:r>
      <w:r>
        <w:t xml:space="preserve"> </w:t>
      </w:r>
      <w:r>
        <w:t xml:space="preserve">Paul reads Numbers 11 as a direct address to the church — the pattern of craving-as-contempt is a live danger for believers, not a relic of Israel’s pre-Christian failure.</w:t>
      </w:r>
    </w:p>
    <w:p>
      <w:pPr>
        <w:numPr>
          <w:ilvl w:val="0"/>
          <w:numId w:val="1001"/>
        </w:numPr>
      </w:pPr>
      <w:r>
        <w:rPr>
          <w:b/>
          <w:bCs/>
        </w:rPr>
        <w:t xml:space="preserve">Philippians 4:11–13</w:t>
      </w:r>
      <w:r>
        <w:t xml:space="preserve"> </w:t>
      </w:r>
      <w:r>
        <w:t xml:space="preserve">— Paul’s language of</w:t>
      </w:r>
      <w:r>
        <w:t xml:space="preserve"> </w:t>
      </w:r>
      <w:r>
        <w:t xml:space="preserve">“contentment”</w:t>
      </w:r>
      <w:r>
        <w:t xml:space="preserve"> </w:t>
      </w:r>
      <w:r>
        <w:t xml:space="preserve">(</w:t>
      </w:r>
      <w:r>
        <w:rPr>
          <w:i/>
          <w:iCs/>
        </w:rPr>
        <w:t xml:space="preserve">autarkeia</w:t>
      </w:r>
      <w:r>
        <w:t xml:space="preserve"> </w:t>
      </w:r>
      <w:r>
        <w:t xml:space="preserve">— self-sufficiency learned, not given) stands as the positive counterpart to Israel’s craving. The contentment the gospel produces —</w:t>
      </w:r>
      <w:r>
        <w:t xml:space="preserve"> </w:t>
      </w:r>
      <w:r>
        <w:t xml:space="preserve">“I have learned, in whatever state I am, to be content”</w:t>
      </w:r>
      <w:r>
        <w:t xml:space="preserve"> </w:t>
      </w:r>
      <w:r>
        <w:t xml:space="preserve">— is the antidote to Kibroth-hattaavah’s logic.</w:t>
      </w:r>
    </w:p>
    <w:p>
      <w:r>
        <w:pict>
          <v:rect style="width:0;height:1.5pt" o:hralign="center" o:hrstd="t" o:hr="t"/>
        </w:pict>
      </w:r>
    </w:p>
    <w:p>
      <w:pPr>
        <w:pStyle w:val="FirstParagraph"/>
      </w:pPr>
      <w:r>
        <w:rPr>
          <w:b/>
          <w:bCs/>
        </w:rPr>
        <w:t xml:space="preserve">Aim:</w:t>
      </w:r>
      <w:r>
        <w:t xml:space="preserve"> </w:t>
      </w:r>
      <w:r>
        <w:t xml:space="preserve">To confront the reader with the spiritual deadliness of craving what God has not given while despising what He has, and to expose that inversion as contempt for God rather than mere ingratitude — so that they learn to receive God’s daily provision as the covenant gift it is.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People complain; the LORD’s anger burns; fire consumes the outskirts of the camp</w:t>
            </w:r>
          </w:p>
        </w:tc>
        <w:tc>
          <w:tcPr/>
          <w:p>
            <w:pPr>
              <w:pStyle w:val="Compact"/>
            </w:pPr>
            <w:r>
              <w:t xml:space="preserve">No specific complaint recorded — the act of complaining itself provokes wrath</w:t>
            </w:r>
          </w:p>
        </w:tc>
      </w:tr>
      <w:tr>
        <w:tc>
          <w:tcPr/>
          <w:p>
            <w:pPr>
              <w:pStyle w:val="Compact"/>
            </w:pPr>
            <w:r>
              <w:t xml:space="preserve">2</w:t>
            </w:r>
          </w:p>
        </w:tc>
        <w:tc>
          <w:tcPr/>
          <w:p>
            <w:pPr>
              <w:pStyle w:val="Compact"/>
            </w:pPr>
            <w:r>
              <w:t xml:space="preserve">Moses intercedes; the fire dies down</w:t>
            </w:r>
          </w:p>
        </w:tc>
        <w:tc>
          <w:tcPr/>
          <w:p>
            <w:pPr>
              <w:pStyle w:val="Compact"/>
            </w:pPr>
            <w:r>
              <w:t xml:space="preserve">Moses’s intercessory function established at the chapter’s outset</w:t>
            </w:r>
          </w:p>
        </w:tc>
      </w:tr>
      <w:tr>
        <w:tc>
          <w:tcPr/>
          <w:p>
            <w:pPr>
              <w:pStyle w:val="Compact"/>
            </w:pPr>
            <w:r>
              <w:t xml:space="preserve">3</w:t>
            </w:r>
          </w:p>
        </w:tc>
        <w:tc>
          <w:tcPr/>
          <w:p>
            <w:pPr>
              <w:pStyle w:val="Compact"/>
            </w:pPr>
            <w:r>
              <w:t xml:space="preserve">The place is named Taberah (</w:t>
            </w:r>
            <w:r>
              <w:t xml:space="preserve">“burning”</w:t>
            </w:r>
            <w:r>
              <w:t xml:space="preserve">)</w:t>
            </w:r>
          </w:p>
        </w:tc>
        <w:tc>
          <w:tcPr/>
          <w:p>
            <w:pPr>
              <w:pStyle w:val="Compact"/>
            </w:pPr>
            <w:r>
              <w:t xml:space="preserve">First naming — places become memorials of either grace or judgment</w:t>
            </w:r>
          </w:p>
        </w:tc>
      </w:tr>
      <w:tr>
        <w:tc>
          <w:tcPr/>
          <w:p>
            <w:pPr>
              <w:pStyle w:val="Compact"/>
            </w:pPr>
            <w:r>
              <w:t xml:space="preserve">4</w:t>
            </w:r>
          </w:p>
        </w:tc>
        <w:tc>
          <w:tcPr/>
          <w:p>
            <w:pPr>
              <w:pStyle w:val="Compact"/>
            </w:pPr>
            <w:r>
              <w:t xml:space="preserve">The</w:t>
            </w:r>
            <w:r>
              <w:t xml:space="preserve"> </w:t>
            </w:r>
            <w:r>
              <w:rPr>
                <w:i/>
                <w:iCs/>
              </w:rPr>
              <w:t xml:space="preserve">asafsuf</w:t>
            </w:r>
            <w:r>
              <w:t xml:space="preserve"> </w:t>
            </w:r>
            <w:r>
              <w:t xml:space="preserve">crave meat; Israel weeps again, asking</w:t>
            </w:r>
            <w:r>
              <w:t xml:space="preserve"> </w:t>
            </w:r>
            <w:r>
              <w:t xml:space="preserve">“who will give us meat?”</w:t>
            </w:r>
          </w:p>
        </w:tc>
        <w:tc>
          <w:tcPr/>
          <w:p>
            <w:pPr>
              <w:pStyle w:val="Compact"/>
            </w:pPr>
            <w:r>
              <w:t xml:space="preserve">Craving migrates from the mixed multitude to Israel</w:t>
            </w:r>
          </w:p>
        </w:tc>
      </w:tr>
      <w:tr>
        <w:tc>
          <w:tcPr/>
          <w:p>
            <w:pPr>
              <w:pStyle w:val="Compact"/>
            </w:pPr>
            <w:r>
              <w:t xml:space="preserve">5</w:t>
            </w:r>
          </w:p>
        </w:tc>
        <w:tc>
          <w:tcPr/>
          <w:p>
            <w:pPr>
              <w:pStyle w:val="Compact"/>
            </w:pPr>
            <w:r>
              <w:t xml:space="preserve">Israel remembers Egypt’s fish, cucumbers, melons, leeks, onions, and garlic — all free</w:t>
            </w:r>
          </w:p>
        </w:tc>
        <w:tc>
          <w:tcPr/>
          <w:p>
            <w:pPr>
              <w:pStyle w:val="Compact"/>
            </w:pPr>
            <w:r>
              <w:t xml:space="preserve">The nostalgic catalog of Egyptian food;</w:t>
            </w:r>
            <w:r>
              <w:t xml:space="preserve"> </w:t>
            </w:r>
            <w:r>
              <w:t xml:space="preserve">“free”</w:t>
            </w:r>
            <w:r>
              <w:t xml:space="preserve"> </w:t>
            </w:r>
            <w:r>
              <w:t xml:space="preserve">(</w:t>
            </w:r>
            <w:r>
              <w:rPr>
                <w:i/>
                <w:iCs/>
              </w:rPr>
              <w:t xml:space="preserve">chinnam</w:t>
            </w:r>
            <w:r>
              <w:t xml:space="preserve">) is deeply ironic given the slavery context</w:t>
            </w:r>
          </w:p>
        </w:tc>
      </w:tr>
      <w:tr>
        <w:tc>
          <w:tcPr/>
          <w:p>
            <w:pPr>
              <w:pStyle w:val="Compact"/>
            </w:pPr>
            <w:r>
              <w:t xml:space="preserve">6</w:t>
            </w:r>
          </w:p>
        </w:tc>
        <w:tc>
          <w:tcPr/>
          <w:p>
            <w:pPr>
              <w:pStyle w:val="Compact"/>
            </w:pPr>
            <w:r>
              <w:t xml:space="preserve">“Now our strength is dried up; there is nothing at all but this manna”</w:t>
            </w:r>
          </w:p>
        </w:tc>
        <w:tc>
          <w:tcPr/>
          <w:p>
            <w:pPr>
              <w:pStyle w:val="Compact"/>
            </w:pPr>
            <w:r>
              <w:t xml:space="preserve">The manna — God’s daily grace — named with contempt</w:t>
            </w:r>
          </w:p>
        </w:tc>
      </w:tr>
      <w:tr>
        <w:tc>
          <w:tcPr/>
          <w:p>
            <w:pPr>
              <w:pStyle w:val="Compact"/>
            </w:pPr>
            <w:r>
              <w:t xml:space="preserve">7–9</w:t>
            </w:r>
          </w:p>
        </w:tc>
        <w:tc>
          <w:tcPr/>
          <w:p>
            <w:pPr>
              <w:pStyle w:val="Compact"/>
            </w:pPr>
            <w:r>
              <w:t xml:space="preserve">Description of the manna: coriander seed, bdellium appearance, gathered daily, ground or boiled, taste like fresh oil</w:t>
            </w:r>
          </w:p>
        </w:tc>
        <w:tc>
          <w:tcPr/>
          <w:p>
            <w:pPr>
              <w:pStyle w:val="Compact"/>
            </w:pPr>
            <w:r>
              <w:t xml:space="preserve">The narrator slows the text here — a loving description of the very gift Israel despises</w:t>
            </w:r>
          </w:p>
        </w:tc>
      </w:tr>
      <w:tr>
        <w:tc>
          <w:tcPr/>
          <w:p>
            <w:pPr>
              <w:pStyle w:val="Compact"/>
            </w:pPr>
            <w:r>
              <w:t xml:space="preserve">10</w:t>
            </w:r>
          </w:p>
        </w:tc>
        <w:tc>
          <w:tcPr/>
          <w:p>
            <w:pPr>
              <w:pStyle w:val="Compact"/>
            </w:pPr>
            <w:r>
              <w:t xml:space="preserve">Moses hears the people weeping at their tent doors; the LORD’s anger burns greatly; Moses is displeased</w:t>
            </w:r>
          </w:p>
        </w:tc>
        <w:tc>
          <w:tcPr/>
          <w:p>
            <w:pPr>
              <w:pStyle w:val="Compact"/>
            </w:pPr>
            <w:r>
              <w:t xml:space="preserve">Both God and Moses register distress;</w:t>
            </w:r>
            <w:r>
              <w:t xml:space="preserve"> </w:t>
            </w:r>
            <w:r>
              <w:t xml:space="preserve">“tent doors”</w:t>
            </w:r>
            <w:r>
              <w:t xml:space="preserve"> </w:t>
            </w:r>
            <w:r>
              <w:t xml:space="preserve">suggests public, communal weeping</w:t>
            </w:r>
          </w:p>
        </w:tc>
      </w:tr>
      <w:tr>
        <w:tc>
          <w:tcPr/>
          <w:p>
            <w:pPr>
              <w:pStyle w:val="Compact"/>
            </w:pPr>
            <w:r>
              <w:t xml:space="preserve">11–12</w:t>
            </w:r>
          </w:p>
        </w:tc>
        <w:tc>
          <w:tcPr/>
          <w:p>
            <w:pPr>
              <w:pStyle w:val="Compact"/>
            </w:pPr>
            <w:r>
              <w:t xml:space="preserve">Moses protests to God:</w:t>
            </w:r>
            <w:r>
              <w:t xml:space="preserve"> </w:t>
            </w:r>
            <w:r>
              <w:t xml:space="preserve">“Why have You dealt ill with Your servant? Did I conceive this people?”</w:t>
            </w:r>
          </w:p>
        </w:tc>
        <w:tc>
          <w:tcPr/>
          <w:p>
            <w:pPr>
              <w:pStyle w:val="Compact"/>
            </w:pPr>
            <w:r>
              <w:t xml:space="preserve">Raw language — Moses refuses to perform pastoral composure</w:t>
            </w:r>
          </w:p>
        </w:tc>
      </w:tr>
      <w:tr>
        <w:tc>
          <w:tcPr/>
          <w:p>
            <w:pPr>
              <w:pStyle w:val="Compact"/>
            </w:pPr>
            <w:r>
              <w:t xml:space="preserve">13</w:t>
            </w:r>
          </w:p>
        </w:tc>
        <w:tc>
          <w:tcPr/>
          <w:p>
            <w:pPr>
              <w:pStyle w:val="Compact"/>
            </w:pPr>
            <w:r>
              <w:t xml:space="preserve">“Where am I to get meat to give all this people? They weep before me saying,</w:t>
            </w:r>
            <w:r>
              <w:t xml:space="preserve"> </w:t>
            </w:r>
            <w:r>
              <w:t xml:space="preserve">‘Give us meat’</w:t>
            </w:r>
            <w:r>
              <w:t xml:space="preserve">”</w:t>
            </w:r>
          </w:p>
        </w:tc>
        <w:tc>
          <w:tcPr/>
          <w:p>
            <w:pPr>
              <w:pStyle w:val="Compact"/>
            </w:pPr>
            <w:r>
              <w:t xml:space="preserve">Moses is caught between God and a weeping congregation</w:t>
            </w:r>
          </w:p>
        </w:tc>
      </w:tr>
      <w:tr>
        <w:tc>
          <w:tcPr/>
          <w:p>
            <w:pPr>
              <w:pStyle w:val="Compact"/>
            </w:pPr>
            <w:r>
              <w:t xml:space="preserve">14</w:t>
            </w:r>
          </w:p>
        </w:tc>
        <w:tc>
          <w:tcPr/>
          <w:p>
            <w:pPr>
              <w:pStyle w:val="Compact"/>
            </w:pPr>
            <w:r>
              <w:t xml:space="preserve">“I am not able to carry all this people alone; the burden is too heavy for me”</w:t>
            </w:r>
          </w:p>
        </w:tc>
        <w:tc>
          <w:tcPr/>
          <w:p>
            <w:pPr>
              <w:pStyle w:val="Compact"/>
            </w:pPr>
            <w:r>
              <w:t xml:space="preserve">The classic statement of ministerial exhaustion</w:t>
            </w:r>
          </w:p>
        </w:tc>
      </w:tr>
      <w:tr>
        <w:tc>
          <w:tcPr/>
          <w:p>
            <w:pPr>
              <w:pStyle w:val="Compact"/>
            </w:pPr>
            <w:r>
              <w:t xml:space="preserve">15</w:t>
            </w:r>
          </w:p>
        </w:tc>
        <w:tc>
          <w:tcPr/>
          <w:p>
            <w:pPr>
              <w:pStyle w:val="Compact"/>
            </w:pPr>
            <w:r>
              <w:t xml:space="preserve">“If You will treat me this way, kill me at once… let me not see my wretchedness”</w:t>
            </w:r>
          </w:p>
        </w:tc>
        <w:tc>
          <w:tcPr/>
          <w:p>
            <w:pPr>
              <w:pStyle w:val="Compact"/>
            </w:pPr>
            <w:r>
              <w:t xml:space="preserve">Death-wish — parallels Elijah (1 Kings 19:4) and Jonah (4:3)</w:t>
            </w:r>
          </w:p>
        </w:tc>
      </w:tr>
      <w:tr>
        <w:tc>
          <w:tcPr/>
          <w:p>
            <w:pPr>
              <w:pStyle w:val="Compact"/>
            </w:pPr>
            <w:r>
              <w:t xml:space="preserve">16–17</w:t>
            </w:r>
          </w:p>
        </w:tc>
        <w:tc>
          <w:tcPr/>
          <w:p>
            <w:pPr>
              <w:pStyle w:val="Compact"/>
            </w:pPr>
            <w:r>
              <w:t xml:space="preserve">God instructs Moses to gather seventy elders; God will take of the Spirit on Moses and distribute it to them</w:t>
            </w:r>
          </w:p>
        </w:tc>
        <w:tc>
          <w:tcPr/>
          <w:p>
            <w:pPr>
              <w:pStyle w:val="Compact"/>
            </w:pPr>
            <w:r>
              <w:t xml:space="preserve">The Spirit is portable and distributable; the burden need not be borne alone</w:t>
            </w:r>
          </w:p>
        </w:tc>
      </w:tr>
      <w:tr>
        <w:tc>
          <w:tcPr/>
          <w:p>
            <w:pPr>
              <w:pStyle w:val="Compact"/>
            </w:pPr>
            <w:r>
              <w:t xml:space="preserve">18–20</w:t>
            </w:r>
          </w:p>
        </w:tc>
        <w:tc>
          <w:tcPr/>
          <w:p>
            <w:pPr>
              <w:pStyle w:val="Compact"/>
            </w:pPr>
            <w:r>
              <w:t xml:space="preserve">God addresses the people: you will have meat — not for a day or a week but a full month,</w:t>
            </w:r>
            <w:r>
              <w:t xml:space="preserve"> </w:t>
            </w:r>
            <w:r>
              <w:t xml:space="preserve">“until it comes out at your nostrils and becomes loathsome to you”</w:t>
            </w:r>
          </w:p>
        </w:tc>
        <w:tc>
          <w:tcPr/>
          <w:p>
            <w:pPr>
              <w:pStyle w:val="Compact"/>
            </w:pPr>
            <w:r>
              <w:t xml:space="preserve">The judgment is embedded in the gift before it arrives; God is not hiding what He is doing</w:t>
            </w:r>
          </w:p>
        </w:tc>
      </w:tr>
      <w:tr>
        <w:tc>
          <w:tcPr/>
          <w:p>
            <w:pPr>
              <w:pStyle w:val="Compact"/>
            </w:pPr>
            <w:r>
              <w:t xml:space="preserve">21–22</w:t>
            </w:r>
          </w:p>
        </w:tc>
        <w:tc>
          <w:tcPr/>
          <w:p>
            <w:pPr>
              <w:pStyle w:val="Compact"/>
            </w:pPr>
            <w:r>
              <w:t xml:space="preserve">Moses objects: 600,000 men — would all the flocks and herds suffice? Would the fish of the sea?</w:t>
            </w:r>
          </w:p>
        </w:tc>
        <w:tc>
          <w:tcPr/>
          <w:p>
            <w:pPr>
              <w:pStyle w:val="Compact"/>
            </w:pPr>
            <w:r>
              <w:t xml:space="preserve">Moses’s arithmetical doubt — his faith momentarily falters under the scale of the problem</w:t>
            </w:r>
          </w:p>
        </w:tc>
      </w:tr>
      <w:tr>
        <w:tc>
          <w:tcPr/>
          <w:p>
            <w:pPr>
              <w:pStyle w:val="Compact"/>
            </w:pPr>
            <w:r>
              <w:t xml:space="preserve">23</w:t>
            </w:r>
          </w:p>
        </w:tc>
        <w:tc>
          <w:tcPr/>
          <w:p>
            <w:pPr>
              <w:pStyle w:val="Compact"/>
            </w:pPr>
            <w:r>
              <w:t xml:space="preserve">“Is the LORD’s hand shortened? Now you shall see whether My word will come true for you or not”</w:t>
            </w:r>
          </w:p>
        </w:tc>
        <w:tc>
          <w:tcPr/>
          <w:p>
            <w:pPr>
              <w:pStyle w:val="Compact"/>
            </w:pPr>
            <w:r>
              <w:t xml:space="preserve">The LORD’s rebuke of Moses’s doubt; the challenge is not to Moses’s competence but to his confidence in God’s</w:t>
            </w:r>
          </w:p>
        </w:tc>
      </w:tr>
      <w:tr>
        <w:tc>
          <w:tcPr/>
          <w:p>
            <w:pPr>
              <w:pStyle w:val="Compact"/>
            </w:pPr>
            <w:r>
              <w:t xml:space="preserve">24–25</w:t>
            </w:r>
          </w:p>
        </w:tc>
        <w:tc>
          <w:tcPr/>
          <w:p>
            <w:pPr>
              <w:pStyle w:val="Compact"/>
            </w:pPr>
            <w:r>
              <w:t xml:space="preserve">Moses gathers the seventy elders; the LORD comes down in cloud, takes of the Spirit, and distributes it; they prophesy once</w:t>
            </w:r>
          </w:p>
        </w:tc>
        <w:tc>
          <w:tcPr/>
          <w:p>
            <w:pPr>
              <w:pStyle w:val="Compact"/>
            </w:pPr>
            <w:r>
              <w:t xml:space="preserve">The Spirit-distribution is punctiliar — they prophesy then, not a repeated gift</w:t>
            </w:r>
          </w:p>
        </w:tc>
      </w:tr>
      <w:tr>
        <w:tc>
          <w:tcPr/>
          <w:p>
            <w:pPr>
              <w:pStyle w:val="Compact"/>
            </w:pPr>
            <w:r>
              <w:t xml:space="preserve">26–27</w:t>
            </w:r>
          </w:p>
        </w:tc>
        <w:tc>
          <w:tcPr/>
          <w:p>
            <w:pPr>
              <w:pStyle w:val="Compact"/>
            </w:pPr>
            <w:r>
              <w:t xml:space="preserve">Eldad and Medad, not at the tent but in the camp, also receive the Spirit and prophesy; a young man runs to report to Moses</w:t>
            </w:r>
          </w:p>
        </w:tc>
        <w:tc>
          <w:tcPr/>
          <w:p>
            <w:pPr>
              <w:pStyle w:val="Compact"/>
            </w:pPr>
            <w:r>
              <w:t xml:space="preserve">The Spirit’s operation outside institutional boundaries</w:t>
            </w:r>
          </w:p>
        </w:tc>
      </w:tr>
      <w:tr>
        <w:tc>
          <w:tcPr/>
          <w:p>
            <w:pPr>
              <w:pStyle w:val="Compact"/>
            </w:pPr>
            <w:r>
              <w:t xml:space="preserve">28</w:t>
            </w:r>
          </w:p>
        </w:tc>
        <w:tc>
          <w:tcPr/>
          <w:p>
            <w:pPr>
              <w:pStyle w:val="Compact"/>
            </w:pPr>
            <w:r>
              <w:t xml:space="preserve">Joshua urges Moses to stop them</w:t>
            </w:r>
          </w:p>
        </w:tc>
        <w:tc>
          <w:tcPr/>
          <w:p>
            <w:pPr>
              <w:pStyle w:val="Compact"/>
            </w:pPr>
            <w:r>
              <w:t xml:space="preserve">Joshua’s instinct is control; he misreads the situation</w:t>
            </w:r>
          </w:p>
        </w:tc>
      </w:tr>
      <w:tr>
        <w:tc>
          <w:tcPr/>
          <w:p>
            <w:pPr>
              <w:pStyle w:val="Compact"/>
            </w:pPr>
            <w:r>
              <w:t xml:space="preserve">29</w:t>
            </w:r>
          </w:p>
        </w:tc>
        <w:tc>
          <w:tcPr/>
          <w:p>
            <w:pPr>
              <w:pStyle w:val="Compact"/>
            </w:pPr>
            <w:r>
              <w:t xml:space="preserve">Moses refuses:</w:t>
            </w:r>
            <w:r>
              <w:t xml:space="preserve"> </w:t>
            </w:r>
            <w:r>
              <w:t xml:space="preserve">“Are you jealous for my sake? Would that all the LORD’s people were prophets, that the LORD would put His Spirit on them!”</w:t>
            </w:r>
          </w:p>
        </w:tc>
        <w:tc>
          <w:tcPr/>
          <w:p>
            <w:pPr>
              <w:pStyle w:val="Compact"/>
            </w:pPr>
            <w:r>
              <w:t xml:space="preserve">Moses’s magnanimity — and a forward-pointing anticipation of Pentecost</w:t>
            </w:r>
          </w:p>
        </w:tc>
      </w:tr>
      <w:tr>
        <w:tc>
          <w:tcPr/>
          <w:p>
            <w:pPr>
              <w:pStyle w:val="Compact"/>
            </w:pPr>
            <w:r>
              <w:t xml:space="preserve">30</w:t>
            </w:r>
          </w:p>
        </w:tc>
        <w:tc>
          <w:tcPr/>
          <w:p>
            <w:pPr>
              <w:pStyle w:val="Compact"/>
            </w:pPr>
            <w:r>
              <w:t xml:space="preserve">Moses and the elders return to camp</w:t>
            </w:r>
          </w:p>
        </w:tc>
        <w:tc>
          <w:tcPr/>
          <w:p>
            <w:pPr>
              <w:pStyle w:val="Compact"/>
            </w:pPr>
            <w:r>
              <w:t xml:space="preserve">The leadership crisis is resolved; the burden is distributed</w:t>
            </w:r>
          </w:p>
        </w:tc>
      </w:tr>
      <w:tr>
        <w:tc>
          <w:tcPr/>
          <w:p>
            <w:pPr>
              <w:pStyle w:val="Compact"/>
            </w:pPr>
            <w:r>
              <w:t xml:space="preserve">31–32</w:t>
            </w:r>
          </w:p>
        </w:tc>
        <w:tc>
          <w:tcPr/>
          <w:p>
            <w:pPr>
              <w:pStyle w:val="Compact"/>
            </w:pPr>
            <w:r>
              <w:t xml:space="preserve">Wind from the LORD brings quail — three feet deep, a day’s journey in every direction; Israel gathers all day and all night; the least gathered ten homers</w:t>
            </w:r>
          </w:p>
        </w:tc>
        <w:tc>
          <w:tcPr/>
          <w:p>
            <w:pPr>
              <w:pStyle w:val="Compact"/>
            </w:pPr>
            <w:r>
              <w:t xml:space="preserve">The abundance is grotesque — extravagant beyond need, a parody of provision</w:t>
            </w:r>
          </w:p>
        </w:tc>
      </w:tr>
      <w:tr>
        <w:tc>
          <w:tcPr/>
          <w:p>
            <w:pPr>
              <w:pStyle w:val="Compact"/>
            </w:pPr>
            <w:r>
              <w:t xml:space="preserve">33</w:t>
            </w:r>
          </w:p>
        </w:tc>
        <w:tc>
          <w:tcPr/>
          <w:p>
            <w:pPr>
              <w:pStyle w:val="Compact"/>
            </w:pPr>
            <w:r>
              <w:t xml:space="preserve">While the meat is still between their teeth, the LORD’s anger burns and He strikes the people with a great plague</w:t>
            </w:r>
          </w:p>
        </w:tc>
        <w:tc>
          <w:tcPr/>
          <w:p>
            <w:pPr>
              <w:pStyle w:val="Compact"/>
            </w:pPr>
            <w:r>
              <w:t xml:space="preserve">Judgment arrives inside the gift; no gap between receiving and consequence</w:t>
            </w:r>
          </w:p>
        </w:tc>
      </w:tr>
      <w:tr>
        <w:tc>
          <w:tcPr/>
          <w:p>
            <w:pPr>
              <w:pStyle w:val="Compact"/>
            </w:pPr>
            <w:r>
              <w:t xml:space="preserve">34</w:t>
            </w:r>
          </w:p>
        </w:tc>
        <w:tc>
          <w:tcPr/>
          <w:p>
            <w:pPr>
              <w:pStyle w:val="Compact"/>
            </w:pPr>
            <w:r>
              <w:t xml:space="preserve">The place is named Kibroth-hattaavah (</w:t>
            </w:r>
            <w:r>
              <w:t xml:space="preserve">“graves of craving”</w:t>
            </w:r>
            <w:r>
              <w:t xml:space="preserve">) because they buried those who craved</w:t>
            </w:r>
          </w:p>
        </w:tc>
        <w:tc>
          <w:tcPr/>
          <w:p>
            <w:pPr>
              <w:pStyle w:val="Compact"/>
            </w:pPr>
            <w:r>
              <w:t xml:space="preserve">Second naming — the final interpretive verdict; the place name is the text’s sermon</w:t>
            </w:r>
          </w:p>
        </w:tc>
      </w:tr>
      <w:tr>
        <w:tc>
          <w:tcPr/>
          <w:p>
            <w:pPr>
              <w:pStyle w:val="Compact"/>
            </w:pPr>
            <w:r>
              <w:t xml:space="preserve">35</w:t>
            </w:r>
          </w:p>
        </w:tc>
        <w:tc>
          <w:tcPr/>
          <w:p>
            <w:pPr>
              <w:pStyle w:val="Compact"/>
            </w:pPr>
            <w:r>
              <w:t xml:space="preserve">Israel journeys from Kibroth-hattaavah to Hazeroth</w:t>
            </w:r>
          </w:p>
        </w:tc>
        <w:tc>
          <w:tcPr/>
          <w:p>
            <w:pPr>
              <w:pStyle w:val="Compact"/>
            </w:pPr>
            <w:r>
              <w:t xml:space="preserve">The narrative moves on; Israel carries the memory of the graves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Fire at Taberah: Complaining Provokes the Holy</w:t>
            </w:r>
          </w:p>
        </w:tc>
      </w:tr>
      <w:tr>
        <w:tc>
          <w:tcPr/>
          <w:p>
            <w:pPr>
              <w:pStyle w:val="Compact"/>
            </w:pPr>
            <w:r>
              <w:t xml:space="preserve">2</w:t>
            </w:r>
          </w:p>
        </w:tc>
        <w:tc>
          <w:tcPr/>
          <w:p>
            <w:pPr>
              <w:pStyle w:val="Compact"/>
            </w:pPr>
            <w:r>
              <w:t xml:space="preserve">4–9</w:t>
            </w:r>
          </w:p>
        </w:tc>
        <w:tc>
          <w:tcPr/>
          <w:p>
            <w:pPr>
              <w:pStyle w:val="Compact"/>
            </w:pPr>
            <w:r>
              <w:t xml:space="preserve">The Craving Catalogued: Despising Manna, Longing for Egypt</w:t>
            </w:r>
          </w:p>
        </w:tc>
      </w:tr>
      <w:tr>
        <w:tc>
          <w:tcPr/>
          <w:p>
            <w:pPr>
              <w:pStyle w:val="Compact"/>
            </w:pPr>
            <w:r>
              <w:t xml:space="preserve">3</w:t>
            </w:r>
          </w:p>
        </w:tc>
        <w:tc>
          <w:tcPr/>
          <w:p>
            <w:pPr>
              <w:pStyle w:val="Compact"/>
            </w:pPr>
            <w:r>
              <w:t xml:space="preserve">10–15</w:t>
            </w:r>
          </w:p>
        </w:tc>
        <w:tc>
          <w:tcPr/>
          <w:p>
            <w:pPr>
              <w:pStyle w:val="Compact"/>
            </w:pPr>
            <w:r>
              <w:t xml:space="preserve">Moses at the Breaking Point: The Burden-Bearing Leader Protests</w:t>
            </w:r>
          </w:p>
        </w:tc>
      </w:tr>
      <w:tr>
        <w:tc>
          <w:tcPr/>
          <w:p>
            <w:pPr>
              <w:pStyle w:val="Compact"/>
            </w:pPr>
            <w:r>
              <w:t xml:space="preserve">4</w:t>
            </w:r>
          </w:p>
        </w:tc>
        <w:tc>
          <w:tcPr/>
          <w:p>
            <w:pPr>
              <w:pStyle w:val="Compact"/>
            </w:pPr>
            <w:r>
              <w:t xml:space="preserve">16–17, 24–30</w:t>
            </w:r>
          </w:p>
        </w:tc>
        <w:tc>
          <w:tcPr/>
          <w:p>
            <w:pPr>
              <w:pStyle w:val="Compact"/>
            </w:pPr>
            <w:r>
              <w:t xml:space="preserve">The Spirit Distributed: God’s Answer to Moses’s Exhaustion</w:t>
            </w:r>
          </w:p>
        </w:tc>
      </w:tr>
      <w:tr>
        <w:tc>
          <w:tcPr/>
          <w:p>
            <w:pPr>
              <w:pStyle w:val="Compact"/>
            </w:pPr>
            <w:r>
              <w:t xml:space="preserve">5</w:t>
            </w:r>
          </w:p>
        </w:tc>
        <w:tc>
          <w:tcPr/>
          <w:p>
            <w:pPr>
              <w:pStyle w:val="Compact"/>
            </w:pPr>
            <w:r>
              <w:t xml:space="preserve">18–23, 31–34</w:t>
            </w:r>
          </w:p>
        </w:tc>
        <w:tc>
          <w:tcPr/>
          <w:p>
            <w:pPr>
              <w:pStyle w:val="Compact"/>
            </w:pPr>
            <w:r>
              <w:t xml:space="preserve">The Quail and the Plague: Judgment Inside the Gift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craving for Egypt’s food reveals a heart that despises God’s provision and receives His abundance as judgment.</w:t>
      </w:r>
    </w:p>
    <w:p>
      <w:pPr>
        <w:pStyle w:val="BodyText"/>
      </w:pPr>
      <w:r>
        <w:rPr>
          <w:b/>
          <w:bCs/>
        </w:rPr>
        <w:t xml:space="preserve">Primary Claim:</w:t>
      </w:r>
      <w:r>
        <w:t xml:space="preserve"> </w:t>
      </w:r>
      <w:r>
        <w:t xml:space="preserve">God is confronting the deadly inversion at the heart of ingratitude — when His people crave what slavery offered and despise what grace provides, He gives them what they demand, and the gift becomes the grave.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nostalgia for Egypt is always nostalgia for slavery.</w:t>
      </w:r>
      <w:r>
        <w:t xml:space="preserve"> </w:t>
      </w:r>
      <w:r>
        <w:t xml:space="preserve">Israel’s longing for Egypt’s menu is presented in the text with crushing irony: the fish and cucumbers they remember as</w:t>
      </w:r>
      <w:r>
        <w:t xml:space="preserve"> </w:t>
      </w:r>
      <w:r>
        <w:t xml:space="preserve">“free”</w:t>
      </w:r>
      <w:r>
        <w:t xml:space="preserve"> </w:t>
      </w:r>
      <w:r>
        <w:t xml:space="preserve">(</w:t>
      </w:r>
      <w:r>
        <w:rPr>
          <w:i/>
          <w:iCs/>
        </w:rPr>
        <w:t xml:space="preserve">chinnam</w:t>
      </w:r>
      <w:r>
        <w:t xml:space="preserve">) came at the cost of their freedom — they were slaves when they ate them. When we romanticize the life before Christ — the relationships, the freedoms, the pleasures, the comforts we surrendered in following Him — we are doing the same thing. We are calling our chains a feast. The believer who finds themselves habitually looking backward and measuring present grace against past sin’s pleasures needs to do the arithmetic more honestly: what did that life actually cost you, and what was the price of that food?</w:t>
      </w:r>
      <w:r>
        <w:t xml:space="preserve"> </w:t>
      </w:r>
      <w:r>
        <w:rPr>
          <w:i/>
          <w:iCs/>
        </w:rPr>
        <w:t xml:space="preserve">(Mind/belief)</w:t>
      </w:r>
    </w:p>
    <w:p>
      <w:pPr>
        <w:pStyle w:val="BodyText"/>
      </w:pPr>
      <w:r>
        <w:rPr>
          <w:b/>
          <w:bCs/>
        </w:rPr>
        <w:t xml:space="preserve">2. Learn to see manna for what it is before Kibroth-hattaavah teaches you.</w:t>
      </w:r>
      <w:r>
        <w:t xml:space="preserve"> </w:t>
      </w:r>
      <w:r>
        <w:t xml:space="preserve">Israel did not lack for food — they lacked for gratitude. The manna came every morning. It was sweet. The narrator describes it with affection (vv. 7–9) even as Israel names it with contempt. Every day we receive ordinary, unremarkable, daily bread from God’s hand — health, relationships, Scripture, the presence of the Spirit, the community of the church, the daily forgiveness of sins — and we manage to find it insufficient. The spiritual discipline required here is not contentment as resignation but contentment as perception: the training of the eye to see the manna as manna, as covenant grace in daily bread form, before the plague arrives to instruct us.</w:t>
      </w:r>
      <w:r>
        <w:t xml:space="preserve"> </w:t>
      </w:r>
      <w:r>
        <w:rPr>
          <w:i/>
          <w:iCs/>
        </w:rPr>
        <w:t xml:space="preserve">(Affections/worship)</w:t>
      </w:r>
    </w:p>
    <w:p>
      <w:pPr>
        <w:pStyle w:val="BodyText"/>
      </w:pPr>
      <w:r>
        <w:rPr>
          <w:b/>
          <w:bCs/>
        </w:rPr>
        <w:t xml:space="preserve">3. Bring your exhaustion to God as Moses did — not as craving but as lament.</w:t>
      </w:r>
      <w:r>
        <w:t xml:space="preserve"> </w:t>
      </w:r>
      <w:r>
        <w:t xml:space="preserve">Moses’s prayer in verses 11–15 is not a model of theological composure. It is raw, borderline accusatory, and ends with a death-wish. And God answers it. The text distinguishes between Moses’s lament — which arises from faithful service under impossible weight — and Israel’s weeping, which arises from disordered desire. Both bring their complaint to the LORD, but they bring different things. If you are under burden that is genuinely too heavy — ministry, family, suffering, vocation — Numbers 11 gives you permission to say so plainly to God. He does not rebuke Moses. He redistributes the burden. Bring the honest weight to God before it breaks you in a different direction.</w:t>
      </w:r>
      <w:r>
        <w:t xml:space="preserve"> </w:t>
      </w:r>
      <w:r>
        <w:rPr>
          <w:i/>
          <w:iCs/>
        </w:rPr>
        <w:t xml:space="preserve">(Will/behavior)</w:t>
      </w:r>
    </w:p>
    <w:p>
      <w:pPr>
        <w:pStyle w:val="BodyText"/>
      </w:pPr>
      <w:r>
        <w:rPr>
          <w:b/>
          <w:bCs/>
        </w:rPr>
        <w:t xml:space="preserve">4. Examine what you are actually craving when you feel discontented with God’s provision.</w:t>
      </w:r>
      <w:r>
        <w:t xml:space="preserve"> </w:t>
      </w:r>
      <w:r>
        <w:t xml:space="preserve">The text is diagnostic before it is declarative. What is the Egypt in your imagination — the thing you reach for mentally when God’s daily provision feels insufficient or dull? Israel’s specific craving is catalogued (v. 5): fish, cucumbers, melons, leeks, onions, garlic. The specificity is instructive. Idols are specific. Cravings have addresses. What does your discontent with God’s provision concretely want instead? Name it with the same specificity — not</w:t>
      </w:r>
      <w:r>
        <w:t xml:space="preserve"> </w:t>
      </w:r>
      <w:r>
        <w:t xml:space="preserve">“I want more”</w:t>
      </w:r>
      <w:r>
        <w:t xml:space="preserve"> </w:t>
      </w:r>
      <w:r>
        <w:t xml:space="preserve">but</w:t>
      </w:r>
      <w:r>
        <w:t xml:space="preserve"> </w:t>
      </w:r>
      <w:r>
        <w:t xml:space="preserve">“I want</w:t>
      </w:r>
      <w:r>
        <w:t xml:space="preserve"> </w:t>
      </w:r>
      <w:r>
        <w:rPr>
          <w:i/>
          <w:iCs/>
        </w:rPr>
        <w:t xml:space="preserve">this</w:t>
      </w:r>
      <w:r>
        <w:t xml:space="preserve">, which I once had, which God has not given me here.”</w:t>
      </w:r>
      <w:r>
        <w:t xml:space="preserve"> </w:t>
      </w:r>
      <w:r>
        <w:t xml:space="preserve">The naming is the beginning of the diagnosis. Kibroth-hattaavah is an address people arrive at by stages, not by single choice.</w:t>
      </w:r>
      <w:r>
        <w:t xml:space="preserve"> </w:t>
      </w:r>
      <w:r>
        <w:rPr>
          <w:i/>
          <w:iCs/>
        </w:rPr>
        <w:t xml:space="preserve">(Mind/belief)</w:t>
      </w:r>
    </w:p>
    <w:p>
      <w:pPr>
        <w:pStyle w:val="BodyText"/>
      </w:pPr>
      <w:r>
        <w:rPr>
          <w:b/>
          <w:bCs/>
        </w:rPr>
        <w:t xml:space="preserve">5. Fear the answered prayer that arrives without the Giver.</w:t>
      </w:r>
      <w:r>
        <w:t xml:space="preserve"> </w:t>
      </w:r>
      <w:r>
        <w:t xml:space="preserve">God’s most devastating response in this passage is not refusal but provision — provision sent in anger, abundance deployed as judgment.</w:t>
      </w:r>
      <w:r>
        <w:t xml:space="preserve"> </w:t>
      </w:r>
      <w:r>
        <w:t xml:space="preserve">“He gave them what they asked, but sent a wasting disease among them”</w:t>
      </w:r>
      <w:r>
        <w:t xml:space="preserve"> </w:t>
      </w:r>
      <w:r>
        <w:t xml:space="preserve">(Psalm 78:29–31). There is a category of answered prayer that arrives as grace, and a category that arrives as</w:t>
      </w:r>
      <w:r>
        <w:t xml:space="preserve"> </w:t>
      </w:r>
      <w:r>
        <w:t xml:space="preserve">“very well — have it.”</w:t>
      </w:r>
      <w:r>
        <w:t xml:space="preserve"> </w:t>
      </w:r>
      <w:r>
        <w:t xml:space="preserve">The quail that pile three feet high across a day’s journey are not a blessing dressed as judgment; they are judgment dressed as blessing. The question that guards against this is not</w:t>
      </w:r>
      <w:r>
        <w:t xml:space="preserve"> </w:t>
      </w:r>
      <w:r>
        <w:t xml:space="preserve">“will God give me what I ask?”</w:t>
      </w:r>
      <w:r>
        <w:t xml:space="preserve"> </w:t>
      </w:r>
      <w:r>
        <w:t xml:space="preserve">but</w:t>
      </w:r>
      <w:r>
        <w:t xml:space="preserve"> </w:t>
      </w:r>
      <w:r>
        <w:t xml:space="preserve">“do I want the Giver more than the gift?”</w:t>
      </w:r>
      <w:r>
        <w:t xml:space="preserve"> </w:t>
      </w:r>
      <w:r>
        <w:t xml:space="preserve">Israel wanted meat. They got meat. What they did not want was the LORD — and they got that too, in the worst possible form.</w:t>
      </w:r>
      <w:r>
        <w:t xml:space="preserve"> </w:t>
      </w:r>
      <w:r>
        <w:rPr>
          <w:i/>
          <w:iCs/>
        </w:rPr>
        <w:t xml:space="preserve">(Affections/worship)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11 teaches that God takes the posture of His people’s hearts toward His provision with full moral seriousness. Craving is not a neutral psychological state — it is, in this text, a theological verdict on whether the LORD is sufficient. When Israel weeps for Egypt’s food while receiving manna from God’s hand, they are not merely hungry; they are declaring that what God provides is not worth having. The text reveals God as a Provider who hears the cry of desire just as He heard the cry of oppression — but these cries evoke very different responses. It further teaches that God’s judgment can operate through abundance rather than deprivation: the quail that kills is more frightening than the famine that tests, because it reveals that God can give a person exactly what they crave in the act of judging them. The covenant God is not a vending machine to be complained at but a Person who registers the contempt of ingratitude and acts accordingly.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wilderness-era display of the covenant principle that the LORD alone is sufficient —</w:t>
      </w:r>
      <w:r>
        <w:t xml:space="preserve"> </w:t>
      </w:r>
      <w:r>
        <w:rPr>
          <w:i/>
          <w:iCs/>
        </w:rPr>
        <w:t xml:space="preserve">solus Dominus</w:t>
      </w:r>
      <w:r>
        <w:t xml:space="preserve"> </w:t>
      </w:r>
      <w:r>
        <w:t xml:space="preserve">— and that anything which positions itself as an alternative to His sufficiency is functioning as an idol regardless of whether it is bowed to. Israel’s craving for Egypt’s food is structurally identical to idolatry: a heart that looks away from the living God toward a created substitute and weeps because the substitute is absent. The manna, read in its canonical fullness, is a type of Christ — the Bread from heaven who satisfies what Egypt cannot (John 6:48–51). Israel’s despising of the manna therefore anticipates, in Reformed typological reading, the world’s rejection of Christ as insufficient provision. The passage also grounds a Reformed theology of vocation and Christian leadership in Moses’s exhaustion: the burden borne alone is not a mark of faithfulness but of structural failure, and God’s solution — distributing the Spirit across many rather than concentrating office in one — is a prototype of the elder-plurality principle and the priesthood of all believers. The place name Kibroth-hattaavah stands as a standing warning in the Pentateuch: the wages of craving is death, and the grace that guards against it is contentment in the covenant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grave at Kibroth-hattaavah was dug by desire, not by deprivation. Israel was not starving — they were fed. They were not abandoned — they were led. What killed them was a heart that looked at daily bread from God’s hand and said,</w:t>
      </w:r>
      <w:r>
        <w:t xml:space="preserve"> </w:t>
      </w:r>
      <w:r>
        <w:rPr>
          <w:i/>
          <w:iCs/>
        </w:rPr>
        <w:t xml:space="preserve">this is not enough</w:t>
      </w:r>
      <w:r>
        <w:t xml:space="preserve">. That verdict is not just Israel’s — it is ours every time we romanticize what life looked like before Christ, or reach past what God provides for what Egypt offered, or find the ordinary graces of covenant life flavorless compared to what we used to want. God hears that weeping. He heard Israel’s. And sometimes He answers it — with a heap of quail and a plague inside the gift. Receive the manna. It is enough. It is more than enough. He is the Bread.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warning against gluttony or physical appetite.</w:t>
      </w:r>
      <w:r>
        <w:t xml:space="preserve"> </w:t>
      </w:r>
      <w:r>
        <w:t xml:space="preserve">This is perhaps the most common misreading. The issue in Numbers 11 is not food — it is a heart that despises grace and craves what slavery provided. Preaching this passage as a warning against overeating or physical desire misses the text’s theological center entirely. The craving is emblematic of a theological posture, not a dietary one. The preacher must be relentless in naming the spiritual category: craving is contempt; the specific food is symbolic of Egypt; Egypt is the archetypal alternative to the LORD.</w:t>
      </w:r>
    </w:p>
    <w:p>
      <w:pPr>
        <w:numPr>
          <w:ilvl w:val="0"/>
          <w:numId w:val="1002"/>
        </w:numPr>
      </w:pPr>
      <w:r>
        <w:rPr>
          <w:b/>
          <w:bCs/>
        </w:rPr>
        <w:t xml:space="preserve">Excusing Israel by blaming the mixed multitude.</w:t>
      </w:r>
      <w:r>
        <w:t xml:space="preserve"> </w:t>
      </w:r>
      <w:r>
        <w:t xml:space="preserve">The</w:t>
      </w:r>
      <w:r>
        <w:t xml:space="preserve"> </w:t>
      </w:r>
      <w:r>
        <w:rPr>
          <w:i/>
          <w:iCs/>
        </w:rPr>
        <w:t xml:space="preserve">asafsuf</w:t>
      </w:r>
      <w:r>
        <w:t xml:space="preserve"> </w:t>
      </w:r>
      <w:r>
        <w:t xml:space="preserve">may ignite the craving, but Israel owns it. Every Israelite weeps at their own tent door. A sermon that locates the problem in external influence (</w:t>
      </w:r>
      <w:r>
        <w:t xml:space="preserve">“they were led astray by the foreigners among them”</w:t>
      </w:r>
      <w:r>
        <w:t xml:space="preserve">) produces an exculpatory reading that the text actively resists and that leaves the congregation with no self-implicating edge to the passage. The congregation is Israel, not the rabble — and the sermon must place them there.</w:t>
      </w:r>
    </w:p>
    <w:p>
      <w:pPr>
        <w:numPr>
          <w:ilvl w:val="0"/>
          <w:numId w:val="1002"/>
        </w:numPr>
      </w:pPr>
      <w:r>
        <w:rPr>
          <w:b/>
          <w:bCs/>
        </w:rPr>
        <w:t xml:space="preserve">Treating Moses’s protest as equivalent to Israel’s grumbling.</w:t>
      </w:r>
      <w:r>
        <w:t xml:space="preserve"> </w:t>
      </w:r>
      <w:r>
        <w:t xml:space="preserve">Moses’s lament and Israel’s weeping are structurally different: different causes, different content, different divine responses. Moses is not rebuked; he is heard and helped. Flattening the two into the same moral category misreads the text, deprives suffering leaders of a legitimate model for honest prayer, and produces a pastoral application that makes bringing honest exhaustion to God feel spiritually suspect.</w:t>
      </w:r>
    </w:p>
    <w:p>
      <w:pPr>
        <w:numPr>
          <w:ilvl w:val="0"/>
          <w:numId w:val="1002"/>
        </w:numPr>
      </w:pPr>
      <w:r>
        <w:rPr>
          <w:b/>
          <w:bCs/>
        </w:rPr>
        <w:t xml:space="preserve">Preaching the quail as an act of provision without naming the judgment inside it.</w:t>
      </w:r>
      <w:r>
        <w:t xml:space="preserve"> </w:t>
      </w:r>
      <w:r>
        <w:t xml:space="preserve">The quail narrative is sometimes preached as an example of God’s extravagant supply — which misses the entire point. God announces the judgment</w:t>
      </w:r>
      <w:r>
        <w:t xml:space="preserve"> </w:t>
      </w:r>
      <w:r>
        <w:rPr>
          <w:i/>
          <w:iCs/>
        </w:rPr>
        <w:t xml:space="preserve">before</w:t>
      </w:r>
      <w:r>
        <w:t xml:space="preserve"> </w:t>
      </w:r>
      <w:r>
        <w:t xml:space="preserve">the quail arrive (v. 20:</w:t>
      </w:r>
      <w:r>
        <w:t xml:space="preserve"> </w:t>
      </w:r>
      <w:r>
        <w:t xml:space="preserve">“until it comes out at your nostrils and becomes loathsome”</w:t>
      </w:r>
      <w:r>
        <w:t xml:space="preserve">). The plague does not come as a surprise; it comes as the stated consequence of a craving God is judging rather than satisfying. Preachers who soften this into</w:t>
      </w:r>
      <w:r>
        <w:t xml:space="preserve"> </w:t>
      </w:r>
      <w:r>
        <w:t xml:space="preserve">“God gives us what we need even when we complain”</w:t>
      </w:r>
      <w:r>
        <w:t xml:space="preserve"> </w:t>
      </w:r>
      <w:r>
        <w:t xml:space="preserve">have inverted the text’s claim. This is one of the Bible’s clearest examples of answered prayer as judgment.</w:t>
      </w:r>
    </w:p>
    <w:p>
      <w:pPr>
        <w:numPr>
          <w:ilvl w:val="0"/>
          <w:numId w:val="1002"/>
        </w:numPr>
      </w:pPr>
      <w:r>
        <w:rPr>
          <w:b/>
          <w:bCs/>
        </w:rPr>
        <w:t xml:space="preserve">Applying the Eldad/Medad episode without tethering it to the passage’s governing claim.</w:t>
      </w:r>
      <w:r>
        <w:t xml:space="preserve"> </w:t>
      </w:r>
      <w:r>
        <w:t xml:space="preserve">The Spirit-distribution episode is genuinely illuminating and worth full treatment, but it is the resolution of Moses’s crisis, not the passage’s primary subject. A sermon that pivots to become primarily about charismatic gifts, lay ministry, or institutional control — prompted by vv. 26–29 — has lost the thread. Moses’s desire that all God’s people would be prophets is significant canonically (Joel 2, Acts 2), but in this passage it serves the burden-relief narrative. Acknowledge the canonical resonance; don’t let it commandeer the passage.</w:t>
      </w:r>
    </w:p>
    <w:p>
      <w:pPr>
        <w:numPr>
          <w:ilvl w:val="0"/>
          <w:numId w:val="1002"/>
        </w:numPr>
      </w:pPr>
      <w:r>
        <w:rPr>
          <w:b/>
          <w:bCs/>
        </w:rPr>
        <w:t xml:space="preserve">Failing to name the positive alternative clearly.</w:t>
      </w:r>
      <w:r>
        <w:t xml:space="preserve"> </w:t>
      </w:r>
      <w:r>
        <w:t xml:space="preserve">The passage ends in a grave, and the preacher who lands there without offering the gospel alternative has produced a sermon that convicts without healing. The antidote to Kibroth-hattaavah is not willpower over craving — it is seeing the manna for what it is, and ultimately seeing the true Manna (John 6) for who He is. Paul’s contentment in Philippians 4 is learned, not achieved by moral effort:</w:t>
      </w:r>
      <w:r>
        <w:t xml:space="preserve"> </w:t>
      </w:r>
      <w:r>
        <w:t xml:space="preserve">“I can do all things through him who strengthens me.”</w:t>
      </w:r>
      <w:r>
        <w:t xml:space="preserve"> </w:t>
      </w:r>
      <w:r>
        <w:t xml:space="preserve">The preacher must bring the congregation from the graves of craving to the table where the true Bread is set — and show them why it is better than anything Egypt ever offered.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2026-07-14T21:01:49Z</dcterms:created>
  <dcterms:modified xsi:type="dcterms:W3CDTF">2026-07-14T21:01:49Z</dcterms:modified>
</cp:coreProperties>
</file>

<file path=docProps/custom.xml><?xml version="1.0" encoding="utf-8"?>
<Properties xmlns="http://schemas.openxmlformats.org/officeDocument/2006/custom-properties" xmlns:vt="http://schemas.openxmlformats.org/officeDocument/2006/docPropsVTypes"/>
</file>